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4BD47" w14:textId="2F808E2C" w:rsidR="00A979BF" w:rsidRPr="00191766" w:rsidRDefault="004462DD" w:rsidP="004462DD">
      <w:pPr>
        <w:spacing w:after="0"/>
        <w:jc w:val="center"/>
        <w:rPr>
          <w:b/>
          <w:bCs/>
          <w:sz w:val="28"/>
          <w:szCs w:val="28"/>
          <w:u w:val="single"/>
        </w:rPr>
      </w:pPr>
      <w:proofErr w:type="spellStart"/>
      <w:r w:rsidRPr="00191766">
        <w:rPr>
          <w:b/>
          <w:bCs/>
          <w:sz w:val="28"/>
          <w:szCs w:val="28"/>
          <w:u w:val="single"/>
        </w:rPr>
        <w:t>Meadowgate</w:t>
      </w:r>
      <w:proofErr w:type="spellEnd"/>
      <w:r w:rsidRPr="00191766">
        <w:rPr>
          <w:b/>
          <w:bCs/>
          <w:sz w:val="28"/>
          <w:szCs w:val="28"/>
          <w:u w:val="single"/>
        </w:rPr>
        <w:t xml:space="preserve"> </w:t>
      </w:r>
      <w:r w:rsidR="00A71389" w:rsidRPr="00191766">
        <w:rPr>
          <w:b/>
          <w:bCs/>
          <w:sz w:val="28"/>
          <w:szCs w:val="28"/>
          <w:u w:val="single"/>
        </w:rPr>
        <w:t>Jump</w:t>
      </w:r>
      <w:r w:rsidRPr="00191766">
        <w:rPr>
          <w:b/>
          <w:bCs/>
          <w:sz w:val="28"/>
          <w:szCs w:val="28"/>
          <w:u w:val="single"/>
        </w:rPr>
        <w:t xml:space="preserve"> School</w:t>
      </w:r>
      <w:r w:rsidR="00A71389" w:rsidRPr="00191766">
        <w:rPr>
          <w:b/>
          <w:bCs/>
          <w:sz w:val="28"/>
          <w:szCs w:val="28"/>
          <w:u w:val="single"/>
        </w:rPr>
        <w:t>ing</w:t>
      </w:r>
      <w:r w:rsidRPr="00191766">
        <w:rPr>
          <w:b/>
          <w:bCs/>
          <w:sz w:val="28"/>
          <w:szCs w:val="28"/>
          <w:u w:val="single"/>
        </w:rPr>
        <w:t xml:space="preserve"> Show Entry Form</w:t>
      </w:r>
    </w:p>
    <w:p w14:paraId="4AC3BA82" w14:textId="1926A050" w:rsidR="004462DD" w:rsidRDefault="004462DD" w:rsidP="004462DD">
      <w:pPr>
        <w:spacing w:after="0"/>
        <w:jc w:val="center"/>
        <w:rPr>
          <w:sz w:val="24"/>
          <w:szCs w:val="24"/>
        </w:rPr>
      </w:pPr>
      <w:r>
        <w:rPr>
          <w:sz w:val="24"/>
          <w:szCs w:val="24"/>
        </w:rPr>
        <w:t xml:space="preserve">Date:   </w:t>
      </w:r>
      <w:r w:rsidR="002459F1">
        <w:rPr>
          <w:sz w:val="24"/>
          <w:szCs w:val="24"/>
        </w:rPr>
        <w:t>July 19</w:t>
      </w:r>
      <w:r w:rsidR="002459F1">
        <w:rPr>
          <w:sz w:val="24"/>
          <w:szCs w:val="24"/>
          <w:vertAlign w:val="superscript"/>
        </w:rPr>
        <w:t xml:space="preserve">, </w:t>
      </w:r>
      <w:r w:rsidR="002459F1">
        <w:rPr>
          <w:sz w:val="24"/>
          <w:szCs w:val="24"/>
        </w:rPr>
        <w:t xml:space="preserve">2025  </w:t>
      </w:r>
    </w:p>
    <w:p w14:paraId="5D14D4FE" w14:textId="402E957F" w:rsidR="002459F1" w:rsidRDefault="002459F1" w:rsidP="004462DD">
      <w:pPr>
        <w:spacing w:after="0"/>
        <w:jc w:val="center"/>
        <w:rPr>
          <w:sz w:val="24"/>
          <w:szCs w:val="24"/>
        </w:rPr>
      </w:pPr>
      <w:r>
        <w:rPr>
          <w:sz w:val="24"/>
          <w:szCs w:val="24"/>
        </w:rPr>
        <w:t>Send entries by July 15, 2025</w:t>
      </w:r>
    </w:p>
    <w:p w14:paraId="5A3658F7" w14:textId="77777777" w:rsidR="00BB4B41" w:rsidRPr="00C84F6B" w:rsidRDefault="00BB4B41" w:rsidP="004462DD">
      <w:pPr>
        <w:spacing w:after="0"/>
        <w:jc w:val="center"/>
        <w:rPr>
          <w:sz w:val="24"/>
          <w:szCs w:val="24"/>
        </w:rPr>
      </w:pPr>
    </w:p>
    <w:p w14:paraId="1E4DF4F2" w14:textId="2FBA99D1" w:rsidR="004462DD" w:rsidRDefault="004462DD" w:rsidP="004462DD">
      <w:pPr>
        <w:spacing w:after="0"/>
        <w:rPr>
          <w:sz w:val="24"/>
          <w:szCs w:val="24"/>
        </w:rPr>
      </w:pPr>
    </w:p>
    <w:p w14:paraId="24ABBFB8" w14:textId="7C74E6F4" w:rsidR="004462DD" w:rsidRDefault="004462DD" w:rsidP="004462DD">
      <w:pPr>
        <w:spacing w:after="0"/>
        <w:rPr>
          <w:sz w:val="24"/>
          <w:szCs w:val="24"/>
        </w:rPr>
      </w:pPr>
      <w:r>
        <w:rPr>
          <w:sz w:val="24"/>
          <w:szCs w:val="24"/>
        </w:rPr>
        <w:t>Rider’s 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Horse’s name: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BCD12B5" w14:textId="75536B2A" w:rsidR="004462DD" w:rsidRDefault="004462DD" w:rsidP="004462DD">
      <w:pPr>
        <w:spacing w:after="0"/>
        <w:rPr>
          <w:sz w:val="24"/>
          <w:szCs w:val="24"/>
        </w:rPr>
      </w:pPr>
    </w:p>
    <w:p w14:paraId="1C431A0E" w14:textId="4B3FC22D" w:rsidR="004462DD" w:rsidRDefault="004462DD" w:rsidP="004462DD">
      <w:pPr>
        <w:spacing w:after="0"/>
        <w:rPr>
          <w:sz w:val="24"/>
          <w:szCs w:val="24"/>
        </w:rPr>
      </w:pPr>
      <w:r>
        <w:rPr>
          <w:sz w:val="24"/>
          <w:szCs w:val="24"/>
        </w:rPr>
        <w:t>Rider’s address:</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809078B" w14:textId="3D735F79" w:rsidR="004462DD" w:rsidRDefault="004462DD" w:rsidP="004462DD">
      <w:pPr>
        <w:spacing w:after="0"/>
        <w:rPr>
          <w:sz w:val="24"/>
          <w:szCs w:val="24"/>
        </w:rPr>
      </w:pPr>
    </w:p>
    <w:p w14:paraId="0E228817" w14:textId="2B847D15" w:rsidR="004462DD" w:rsidRDefault="004462DD" w:rsidP="004462DD">
      <w:pPr>
        <w:spacing w:after="0"/>
        <w:rPr>
          <w:sz w:val="24"/>
          <w:szCs w:val="24"/>
        </w:rPr>
      </w:pPr>
      <w:r>
        <w:rPr>
          <w:sz w:val="24"/>
          <w:szCs w:val="24"/>
        </w:rPr>
        <w:t>Phone number:</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Email:</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4BF622D" w14:textId="0D262022" w:rsidR="004462DD" w:rsidRDefault="004462DD" w:rsidP="004462DD">
      <w:pPr>
        <w:spacing w:after="0"/>
        <w:rPr>
          <w:sz w:val="24"/>
          <w:szCs w:val="24"/>
        </w:rPr>
      </w:pPr>
    </w:p>
    <w:p w14:paraId="52B056CE" w14:textId="77777777" w:rsidR="00C173EA" w:rsidRPr="009E6AED" w:rsidRDefault="00C173EA" w:rsidP="00C173EA">
      <w:pPr>
        <w:jc w:val="center"/>
        <w:rPr>
          <w:b/>
          <w:bCs/>
          <w:sz w:val="24"/>
          <w:szCs w:val="24"/>
          <w:u w:val="single"/>
        </w:rPr>
      </w:pPr>
      <w:r w:rsidRPr="009E6AED">
        <w:rPr>
          <w:b/>
          <w:bCs/>
          <w:sz w:val="24"/>
          <w:szCs w:val="24"/>
          <w:u w:val="single"/>
        </w:rPr>
        <w:t>Classes</w:t>
      </w:r>
    </w:p>
    <w:p w14:paraId="7F8D0E34" w14:textId="77777777" w:rsidR="009E6AED" w:rsidRPr="009E6AED" w:rsidRDefault="009E6AED" w:rsidP="009E6AED">
      <w:pPr>
        <w:pStyle w:val="ListParagraph"/>
        <w:numPr>
          <w:ilvl w:val="0"/>
          <w:numId w:val="1"/>
        </w:numPr>
        <w:jc w:val="center"/>
        <w:rPr>
          <w:sz w:val="24"/>
          <w:szCs w:val="24"/>
        </w:rPr>
      </w:pPr>
      <w:r w:rsidRPr="009E6AED">
        <w:rPr>
          <w:sz w:val="24"/>
          <w:szCs w:val="24"/>
        </w:rPr>
        <w:t>Classes w</w:t>
      </w:r>
      <w:r w:rsidR="00C173EA" w:rsidRPr="009E6AED">
        <w:rPr>
          <w:sz w:val="24"/>
          <w:szCs w:val="24"/>
        </w:rPr>
        <w:t>ill include levels at poles, 12”, 18”, 2 ft, 2’3, 2’6</w:t>
      </w:r>
      <w:r w:rsidRPr="009E6AED">
        <w:rPr>
          <w:sz w:val="24"/>
          <w:szCs w:val="24"/>
        </w:rPr>
        <w:t>,</w:t>
      </w:r>
      <w:r w:rsidR="00C173EA" w:rsidRPr="009E6AED">
        <w:rPr>
          <w:sz w:val="24"/>
          <w:szCs w:val="24"/>
        </w:rPr>
        <w:t xml:space="preserve"> and 2’9. </w:t>
      </w:r>
    </w:p>
    <w:p w14:paraId="06F165E7" w14:textId="77777777" w:rsidR="009E6AED" w:rsidRDefault="00C173EA" w:rsidP="009E6AED">
      <w:pPr>
        <w:pStyle w:val="ListParagraph"/>
        <w:numPr>
          <w:ilvl w:val="0"/>
          <w:numId w:val="1"/>
        </w:numPr>
        <w:jc w:val="center"/>
        <w:rPr>
          <w:sz w:val="24"/>
          <w:szCs w:val="24"/>
        </w:rPr>
      </w:pPr>
      <w:r w:rsidRPr="009E6AED">
        <w:rPr>
          <w:sz w:val="24"/>
          <w:szCs w:val="24"/>
        </w:rPr>
        <w:t xml:space="preserve">Each level will have a course A and a Course B.  </w:t>
      </w:r>
    </w:p>
    <w:p w14:paraId="51FF06EF" w14:textId="1C2D7680" w:rsidR="00C173EA" w:rsidRPr="009E6AED" w:rsidRDefault="009E6AED" w:rsidP="009E6AED">
      <w:pPr>
        <w:pStyle w:val="ListParagraph"/>
        <w:numPr>
          <w:ilvl w:val="0"/>
          <w:numId w:val="1"/>
        </w:numPr>
        <w:jc w:val="center"/>
        <w:rPr>
          <w:sz w:val="24"/>
          <w:szCs w:val="24"/>
        </w:rPr>
      </w:pPr>
      <w:r>
        <w:rPr>
          <w:sz w:val="24"/>
          <w:szCs w:val="24"/>
        </w:rPr>
        <w:t xml:space="preserve">With this entry, you will purchase </w:t>
      </w:r>
      <w:r w:rsidR="00C173EA" w:rsidRPr="009E6AED">
        <w:rPr>
          <w:sz w:val="24"/>
          <w:szCs w:val="24"/>
        </w:rPr>
        <w:t xml:space="preserve">tickets that can be used </w:t>
      </w:r>
      <w:r>
        <w:rPr>
          <w:sz w:val="24"/>
          <w:szCs w:val="24"/>
        </w:rPr>
        <w:t>toward</w:t>
      </w:r>
      <w:r w:rsidR="00C173EA" w:rsidRPr="009E6AED">
        <w:rPr>
          <w:sz w:val="24"/>
          <w:szCs w:val="24"/>
        </w:rPr>
        <w:t xml:space="preserve"> the rounds that </w:t>
      </w:r>
      <w:r>
        <w:rPr>
          <w:sz w:val="24"/>
          <w:szCs w:val="24"/>
        </w:rPr>
        <w:t>want to be ridden. Riders</w:t>
      </w:r>
      <w:r w:rsidR="00C173EA" w:rsidRPr="009E6AED">
        <w:rPr>
          <w:sz w:val="24"/>
          <w:szCs w:val="24"/>
        </w:rPr>
        <w:t xml:space="preserve"> can ride the same height and course multiple times.  If you don’t purchase enough tickets, you can buy more tickets at the show through the horse show office.  </w:t>
      </w:r>
    </w:p>
    <w:p w14:paraId="13D7A3B7" w14:textId="77777777" w:rsidR="00C173EA" w:rsidRDefault="00C173EA" w:rsidP="004462DD">
      <w:pPr>
        <w:spacing w:after="0"/>
        <w:rPr>
          <w:sz w:val="24"/>
          <w:szCs w:val="24"/>
        </w:rPr>
      </w:pPr>
    </w:p>
    <w:tbl>
      <w:tblPr>
        <w:tblStyle w:val="TableGrid"/>
        <w:tblW w:w="0" w:type="auto"/>
        <w:tblLook w:val="04A0" w:firstRow="1" w:lastRow="0" w:firstColumn="1" w:lastColumn="0" w:noHBand="0" w:noVBand="1"/>
      </w:tblPr>
      <w:tblGrid>
        <w:gridCol w:w="3685"/>
        <w:gridCol w:w="4320"/>
        <w:gridCol w:w="1345"/>
      </w:tblGrid>
      <w:tr w:rsidR="004462DD" w14:paraId="634D5A97" w14:textId="77777777" w:rsidTr="00C173EA">
        <w:tc>
          <w:tcPr>
            <w:tcW w:w="3685" w:type="dxa"/>
            <w:shd w:val="clear" w:color="auto" w:fill="E7E6E6" w:themeFill="background2"/>
          </w:tcPr>
          <w:p w14:paraId="21B00C41" w14:textId="14C51AD0" w:rsidR="00F432F7" w:rsidRPr="00C173EA" w:rsidRDefault="00C173EA" w:rsidP="00C173EA">
            <w:pPr>
              <w:jc w:val="center"/>
              <w:rPr>
                <w:b/>
                <w:bCs/>
              </w:rPr>
            </w:pPr>
            <w:r w:rsidRPr="00C173EA">
              <w:rPr>
                <w:b/>
                <w:bCs/>
              </w:rPr>
              <w:t>Number of tickets</w:t>
            </w:r>
          </w:p>
        </w:tc>
        <w:tc>
          <w:tcPr>
            <w:tcW w:w="4320" w:type="dxa"/>
            <w:shd w:val="clear" w:color="auto" w:fill="E7E6E6" w:themeFill="background2"/>
          </w:tcPr>
          <w:p w14:paraId="79D2DC72" w14:textId="73B55607" w:rsidR="004462DD" w:rsidRPr="004462DD" w:rsidRDefault="00C173EA" w:rsidP="004462DD">
            <w:pPr>
              <w:jc w:val="center"/>
              <w:rPr>
                <w:b/>
                <w:bCs/>
                <w:sz w:val="24"/>
                <w:szCs w:val="24"/>
              </w:rPr>
            </w:pPr>
            <w:r>
              <w:rPr>
                <w:b/>
                <w:bCs/>
                <w:sz w:val="24"/>
                <w:szCs w:val="24"/>
              </w:rPr>
              <w:t>Price per tickets</w:t>
            </w:r>
          </w:p>
        </w:tc>
        <w:tc>
          <w:tcPr>
            <w:tcW w:w="1345" w:type="dxa"/>
            <w:shd w:val="clear" w:color="auto" w:fill="E7E6E6" w:themeFill="background2"/>
          </w:tcPr>
          <w:p w14:paraId="29600284" w14:textId="14E7FCEB" w:rsidR="004462DD" w:rsidRPr="004462DD" w:rsidRDefault="00C173EA" w:rsidP="00C173EA">
            <w:pPr>
              <w:jc w:val="center"/>
              <w:rPr>
                <w:b/>
                <w:bCs/>
                <w:sz w:val="24"/>
                <w:szCs w:val="24"/>
              </w:rPr>
            </w:pPr>
            <w:r>
              <w:rPr>
                <w:b/>
                <w:bCs/>
                <w:sz w:val="24"/>
                <w:szCs w:val="24"/>
              </w:rPr>
              <w:t>Total</w:t>
            </w:r>
          </w:p>
        </w:tc>
      </w:tr>
      <w:tr w:rsidR="004462DD" w14:paraId="4F3D7686" w14:textId="77777777" w:rsidTr="00C173EA">
        <w:tc>
          <w:tcPr>
            <w:tcW w:w="3685" w:type="dxa"/>
          </w:tcPr>
          <w:p w14:paraId="29994E7D" w14:textId="54E954AC" w:rsidR="004462DD" w:rsidRDefault="004462DD" w:rsidP="004462DD">
            <w:pPr>
              <w:rPr>
                <w:sz w:val="24"/>
                <w:szCs w:val="24"/>
              </w:rPr>
            </w:pPr>
          </w:p>
        </w:tc>
        <w:tc>
          <w:tcPr>
            <w:tcW w:w="4320" w:type="dxa"/>
          </w:tcPr>
          <w:p w14:paraId="7964E002" w14:textId="7C2D1911" w:rsidR="004462DD" w:rsidRDefault="00715B74" w:rsidP="00387BF7">
            <w:pPr>
              <w:jc w:val="center"/>
              <w:rPr>
                <w:sz w:val="24"/>
                <w:szCs w:val="24"/>
              </w:rPr>
            </w:pPr>
            <w:r>
              <w:rPr>
                <w:sz w:val="24"/>
                <w:szCs w:val="24"/>
              </w:rPr>
              <w:t>$20</w:t>
            </w:r>
          </w:p>
        </w:tc>
        <w:tc>
          <w:tcPr>
            <w:tcW w:w="1345" w:type="dxa"/>
          </w:tcPr>
          <w:p w14:paraId="2DF29B52" w14:textId="77777777" w:rsidR="004462DD" w:rsidRDefault="004462DD" w:rsidP="004462DD">
            <w:pPr>
              <w:rPr>
                <w:sz w:val="24"/>
                <w:szCs w:val="24"/>
              </w:rPr>
            </w:pPr>
          </w:p>
        </w:tc>
      </w:tr>
      <w:tr w:rsidR="004462DD" w14:paraId="46E6440A" w14:textId="77777777" w:rsidTr="00C173EA">
        <w:tc>
          <w:tcPr>
            <w:tcW w:w="3685" w:type="dxa"/>
          </w:tcPr>
          <w:p w14:paraId="21B8A015" w14:textId="6BC39B6E" w:rsidR="004462DD" w:rsidRDefault="004462DD" w:rsidP="004462DD">
            <w:pPr>
              <w:rPr>
                <w:sz w:val="24"/>
                <w:szCs w:val="24"/>
              </w:rPr>
            </w:pPr>
          </w:p>
        </w:tc>
        <w:tc>
          <w:tcPr>
            <w:tcW w:w="4320" w:type="dxa"/>
          </w:tcPr>
          <w:p w14:paraId="42E20F0F" w14:textId="7F347C2B" w:rsidR="004462DD" w:rsidRDefault="004462DD" w:rsidP="00387BF7">
            <w:pPr>
              <w:jc w:val="center"/>
              <w:rPr>
                <w:sz w:val="24"/>
                <w:szCs w:val="24"/>
              </w:rPr>
            </w:pPr>
          </w:p>
        </w:tc>
        <w:tc>
          <w:tcPr>
            <w:tcW w:w="1345" w:type="dxa"/>
          </w:tcPr>
          <w:p w14:paraId="75688C96" w14:textId="77777777" w:rsidR="004462DD" w:rsidRDefault="004462DD" w:rsidP="004462DD">
            <w:pPr>
              <w:rPr>
                <w:sz w:val="24"/>
                <w:szCs w:val="24"/>
              </w:rPr>
            </w:pPr>
          </w:p>
        </w:tc>
      </w:tr>
      <w:tr w:rsidR="004462DD" w14:paraId="11CCD6AB" w14:textId="77777777" w:rsidTr="00C173EA">
        <w:tc>
          <w:tcPr>
            <w:tcW w:w="3685" w:type="dxa"/>
          </w:tcPr>
          <w:p w14:paraId="22A9D99F" w14:textId="7020F460" w:rsidR="004462DD" w:rsidRDefault="004462DD" w:rsidP="004462DD">
            <w:pPr>
              <w:jc w:val="center"/>
              <w:rPr>
                <w:sz w:val="24"/>
                <w:szCs w:val="24"/>
              </w:rPr>
            </w:pPr>
          </w:p>
        </w:tc>
        <w:tc>
          <w:tcPr>
            <w:tcW w:w="4320" w:type="dxa"/>
          </w:tcPr>
          <w:p w14:paraId="690E6AB2" w14:textId="08A32447" w:rsidR="004462DD" w:rsidRDefault="004462DD" w:rsidP="00387BF7">
            <w:pPr>
              <w:jc w:val="center"/>
              <w:rPr>
                <w:sz w:val="24"/>
                <w:szCs w:val="24"/>
              </w:rPr>
            </w:pPr>
          </w:p>
        </w:tc>
        <w:tc>
          <w:tcPr>
            <w:tcW w:w="1345" w:type="dxa"/>
          </w:tcPr>
          <w:p w14:paraId="692028DF" w14:textId="77777777" w:rsidR="004462DD" w:rsidRDefault="004462DD" w:rsidP="004462DD">
            <w:pPr>
              <w:rPr>
                <w:sz w:val="24"/>
                <w:szCs w:val="24"/>
              </w:rPr>
            </w:pPr>
          </w:p>
        </w:tc>
      </w:tr>
      <w:tr w:rsidR="004462DD" w14:paraId="1F8971DF" w14:textId="77777777" w:rsidTr="00C173EA">
        <w:tc>
          <w:tcPr>
            <w:tcW w:w="3685" w:type="dxa"/>
          </w:tcPr>
          <w:p w14:paraId="6B817803" w14:textId="4AF668B4" w:rsidR="004462DD" w:rsidRDefault="00387BF7" w:rsidP="00387BF7">
            <w:pPr>
              <w:jc w:val="center"/>
              <w:rPr>
                <w:sz w:val="24"/>
                <w:szCs w:val="24"/>
              </w:rPr>
            </w:pPr>
            <w:r>
              <w:rPr>
                <w:sz w:val="24"/>
                <w:szCs w:val="24"/>
              </w:rPr>
              <w:t>Office Fee</w:t>
            </w:r>
          </w:p>
        </w:tc>
        <w:tc>
          <w:tcPr>
            <w:tcW w:w="4320" w:type="dxa"/>
          </w:tcPr>
          <w:p w14:paraId="60E5EFB8" w14:textId="146A2139" w:rsidR="004462DD" w:rsidRDefault="00387BF7" w:rsidP="00387BF7">
            <w:pPr>
              <w:jc w:val="center"/>
              <w:rPr>
                <w:sz w:val="24"/>
                <w:szCs w:val="24"/>
              </w:rPr>
            </w:pPr>
            <w:r>
              <w:rPr>
                <w:sz w:val="24"/>
                <w:szCs w:val="24"/>
              </w:rPr>
              <w:t>$20</w:t>
            </w:r>
          </w:p>
        </w:tc>
        <w:tc>
          <w:tcPr>
            <w:tcW w:w="1345" w:type="dxa"/>
          </w:tcPr>
          <w:p w14:paraId="702A3D95" w14:textId="77777777" w:rsidR="004462DD" w:rsidRDefault="004462DD" w:rsidP="004462DD">
            <w:pPr>
              <w:rPr>
                <w:sz w:val="24"/>
                <w:szCs w:val="24"/>
              </w:rPr>
            </w:pPr>
          </w:p>
        </w:tc>
      </w:tr>
      <w:tr w:rsidR="004462DD" w14:paraId="4C718631" w14:textId="77777777" w:rsidTr="00C173EA">
        <w:tc>
          <w:tcPr>
            <w:tcW w:w="3685" w:type="dxa"/>
          </w:tcPr>
          <w:p w14:paraId="0E9E7CC9" w14:textId="0CCDB232" w:rsidR="004462DD" w:rsidRDefault="00387BF7" w:rsidP="00387BF7">
            <w:pPr>
              <w:jc w:val="center"/>
              <w:rPr>
                <w:sz w:val="24"/>
                <w:szCs w:val="24"/>
              </w:rPr>
            </w:pPr>
            <w:r>
              <w:rPr>
                <w:sz w:val="24"/>
                <w:szCs w:val="24"/>
              </w:rPr>
              <w:t>Haul-in Fee</w:t>
            </w:r>
          </w:p>
        </w:tc>
        <w:tc>
          <w:tcPr>
            <w:tcW w:w="4320" w:type="dxa"/>
          </w:tcPr>
          <w:p w14:paraId="7125EE87" w14:textId="2C874ECD" w:rsidR="004462DD" w:rsidRDefault="00387BF7" w:rsidP="00387BF7">
            <w:pPr>
              <w:jc w:val="center"/>
              <w:rPr>
                <w:sz w:val="24"/>
                <w:szCs w:val="24"/>
              </w:rPr>
            </w:pPr>
            <w:r>
              <w:rPr>
                <w:sz w:val="24"/>
                <w:szCs w:val="24"/>
              </w:rPr>
              <w:t>$20</w:t>
            </w:r>
          </w:p>
        </w:tc>
        <w:tc>
          <w:tcPr>
            <w:tcW w:w="1345" w:type="dxa"/>
          </w:tcPr>
          <w:p w14:paraId="573CA422" w14:textId="77777777" w:rsidR="004462DD" w:rsidRDefault="004462DD" w:rsidP="004462DD">
            <w:pPr>
              <w:rPr>
                <w:sz w:val="24"/>
                <w:szCs w:val="24"/>
              </w:rPr>
            </w:pPr>
          </w:p>
        </w:tc>
      </w:tr>
      <w:tr w:rsidR="004462DD" w14:paraId="076FB852" w14:textId="77777777" w:rsidTr="00C173EA">
        <w:tc>
          <w:tcPr>
            <w:tcW w:w="3685" w:type="dxa"/>
          </w:tcPr>
          <w:p w14:paraId="7F63204C" w14:textId="77777777" w:rsidR="004462DD" w:rsidRDefault="004462DD" w:rsidP="004462DD">
            <w:pPr>
              <w:rPr>
                <w:sz w:val="24"/>
                <w:szCs w:val="24"/>
              </w:rPr>
            </w:pPr>
          </w:p>
          <w:p w14:paraId="2744BC42" w14:textId="77777777" w:rsidR="00387BF7" w:rsidRDefault="00387BF7" w:rsidP="004462DD">
            <w:pPr>
              <w:rPr>
                <w:sz w:val="24"/>
                <w:szCs w:val="24"/>
              </w:rPr>
            </w:pPr>
          </w:p>
          <w:p w14:paraId="25977E45" w14:textId="77777777" w:rsidR="00387BF7" w:rsidRDefault="00387BF7" w:rsidP="004462DD">
            <w:pPr>
              <w:rPr>
                <w:sz w:val="24"/>
                <w:szCs w:val="24"/>
              </w:rPr>
            </w:pPr>
          </w:p>
          <w:p w14:paraId="2CA093B4" w14:textId="12F6EAB9" w:rsidR="00387BF7" w:rsidRDefault="00387BF7" w:rsidP="004462DD">
            <w:pPr>
              <w:rPr>
                <w:sz w:val="24"/>
                <w:szCs w:val="24"/>
              </w:rPr>
            </w:pPr>
          </w:p>
        </w:tc>
        <w:tc>
          <w:tcPr>
            <w:tcW w:w="4320" w:type="dxa"/>
          </w:tcPr>
          <w:p w14:paraId="274F2C72" w14:textId="44F99903" w:rsidR="004462DD" w:rsidRPr="00387BF7" w:rsidRDefault="00387BF7" w:rsidP="00387BF7">
            <w:pPr>
              <w:jc w:val="center"/>
              <w:rPr>
                <w:b/>
                <w:bCs/>
                <w:sz w:val="24"/>
                <w:szCs w:val="24"/>
              </w:rPr>
            </w:pPr>
            <w:r w:rsidRPr="00387BF7">
              <w:rPr>
                <w:b/>
                <w:bCs/>
                <w:sz w:val="24"/>
                <w:szCs w:val="24"/>
              </w:rPr>
              <w:t>Total</w:t>
            </w:r>
          </w:p>
        </w:tc>
        <w:tc>
          <w:tcPr>
            <w:tcW w:w="1345" w:type="dxa"/>
          </w:tcPr>
          <w:p w14:paraId="2368D2E7" w14:textId="77777777" w:rsidR="004462DD" w:rsidRDefault="004462DD" w:rsidP="004462DD">
            <w:pPr>
              <w:rPr>
                <w:sz w:val="24"/>
                <w:szCs w:val="24"/>
              </w:rPr>
            </w:pPr>
          </w:p>
        </w:tc>
      </w:tr>
    </w:tbl>
    <w:p w14:paraId="7A6A5930" w14:textId="7E6CA837" w:rsidR="000A7E39" w:rsidRPr="000A7E39" w:rsidRDefault="000A7E39" w:rsidP="004462DD">
      <w:pPr>
        <w:spacing w:after="0"/>
      </w:pPr>
      <w:r w:rsidRPr="000A7E39">
        <w:rPr>
          <w:b/>
          <w:bCs/>
          <w:u w:val="single"/>
        </w:rPr>
        <w:t>Awards:</w:t>
      </w:r>
      <w:r w:rsidRPr="000A7E39">
        <w:t xml:space="preserve"> All riders will receive a completion ribbon for each round that they complete</w:t>
      </w:r>
      <w:r w:rsidR="00F12324">
        <w:t xml:space="preserve"> clear - </w:t>
      </w:r>
      <w:r w:rsidRPr="000A7E39">
        <w:t xml:space="preserve"> without rails or stops</w:t>
      </w:r>
      <w:r w:rsidR="00C173EA">
        <w:t xml:space="preserve"> or going off course.  </w:t>
      </w:r>
    </w:p>
    <w:p w14:paraId="0AAB6C48" w14:textId="7711A16A" w:rsidR="004462DD" w:rsidRDefault="00387BF7" w:rsidP="004462DD">
      <w:pPr>
        <w:spacing w:after="0"/>
        <w:rPr>
          <w:b/>
          <w:bCs/>
          <w:sz w:val="24"/>
          <w:szCs w:val="24"/>
          <w:u w:val="single"/>
        </w:rPr>
      </w:pPr>
      <w:r w:rsidRPr="00387BF7">
        <w:rPr>
          <w:b/>
          <w:bCs/>
          <w:sz w:val="24"/>
          <w:szCs w:val="24"/>
          <w:u w:val="single"/>
        </w:rPr>
        <w:t>Horse Show Release of Liability:</w:t>
      </w:r>
      <w:r>
        <w:rPr>
          <w:b/>
          <w:bCs/>
          <w:sz w:val="24"/>
          <w:szCs w:val="24"/>
          <w:u w:val="single"/>
        </w:rPr>
        <w:t xml:space="preserve"> Loss and injury. </w:t>
      </w:r>
    </w:p>
    <w:p w14:paraId="3C732CF1" w14:textId="0A8A7439" w:rsidR="00387BF7" w:rsidRDefault="00387BF7" w:rsidP="004462DD">
      <w:pPr>
        <w:spacing w:after="0"/>
      </w:pPr>
      <w:proofErr w:type="spellStart"/>
      <w:r w:rsidRPr="00387BF7">
        <w:t>Meadowgate</w:t>
      </w:r>
      <w:proofErr w:type="spellEnd"/>
      <w:r w:rsidRPr="00387BF7">
        <w:t>, members of the show committee, staff</w:t>
      </w:r>
      <w:r w:rsidR="006F18CE">
        <w:t>,</w:t>
      </w:r>
      <w:r w:rsidRPr="00387BF7">
        <w:t xml:space="preserve"> and their associates will not be responsible for any loss or damage</w:t>
      </w:r>
      <w:r w:rsidR="006F18CE">
        <w:t>,</w:t>
      </w:r>
      <w:r w:rsidRPr="00387BF7">
        <w:t xml:space="preserve"> or injury to horses exhibited or for any article of any kind that may be lost or destroyed in any way injured. Each exhibitor will be responsible for any injury that may be associated with any person </w:t>
      </w:r>
      <w:r w:rsidR="006F18CE">
        <w:t>who</w:t>
      </w:r>
      <w:r w:rsidRPr="00387BF7">
        <w:t xml:space="preserve"> so ever by any horses owned by, exhibited by, or handled by him and shall indemnify the </w:t>
      </w:r>
      <w:r w:rsidR="006F18CE">
        <w:t>aforementioned</w:t>
      </w:r>
      <w:r w:rsidRPr="00387BF7">
        <w:t xml:space="preserve"> individuals and organizations against all claims and demands of any </w:t>
      </w:r>
      <w:r w:rsidR="006F18CE">
        <w:t>kind</w:t>
      </w:r>
      <w:r w:rsidRPr="00387BF7">
        <w:t xml:space="preserve"> or nature that may grow out of and injury associated by any horses owned or exhibited by him or arise from the negligence of the person in charge of any such horse. The owner, driver, handler, rider, and any other agents or representatives acknowledge that they participate voluntarily in the competition fully aware that horse sports and the competition involve inherent dangerous risk, and that by participating they </w:t>
      </w:r>
      <w:r w:rsidRPr="00387BF7">
        <w:lastRenderedPageBreak/>
        <w:t xml:space="preserve">expressly assume any risks of injury and loss, and they agree to hold the competition and its officials, directors, employees, or agents. All horses exhibited will be at the </w:t>
      </w:r>
      <w:r w:rsidR="006F18CE">
        <w:t>owner’s</w:t>
      </w:r>
      <w:r w:rsidRPr="00387BF7">
        <w:t>/lessee’s risk.</w:t>
      </w:r>
    </w:p>
    <w:p w14:paraId="103A15E6" w14:textId="1F66C66A" w:rsidR="00387BF7" w:rsidRDefault="00387BF7" w:rsidP="00387BF7">
      <w:pPr>
        <w:spacing w:after="0"/>
        <w:jc w:val="center"/>
      </w:pPr>
      <w:r>
        <w:t xml:space="preserve">With your signature(s) below, you agree to the </w:t>
      </w:r>
      <w:proofErr w:type="spellStart"/>
      <w:r>
        <w:t>Meadowgate</w:t>
      </w:r>
      <w:proofErr w:type="spellEnd"/>
      <w:r>
        <w:t xml:space="preserve"> Farm Schooling Show Information and Show Rules and to the Release of Liability for this competition.</w:t>
      </w:r>
    </w:p>
    <w:p w14:paraId="7583A15A" w14:textId="2BCDD229" w:rsidR="00387BF7" w:rsidRDefault="00387BF7" w:rsidP="004462DD">
      <w:pPr>
        <w:spacing w:after="0"/>
        <w:rPr>
          <w:u w:val="single"/>
        </w:rPr>
      </w:pPr>
      <w:r>
        <w:t xml:space="preserve">Rider Signature (Adult Participant):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2043A5A" w14:textId="77777777" w:rsidR="00387BF7" w:rsidRPr="00387BF7" w:rsidRDefault="00387BF7" w:rsidP="004462DD">
      <w:pPr>
        <w:spacing w:after="0"/>
      </w:pPr>
    </w:p>
    <w:p w14:paraId="52CD6057" w14:textId="73FD0A16" w:rsidR="00387BF7" w:rsidRDefault="00387BF7" w:rsidP="004462DD">
      <w:pPr>
        <w:spacing w:after="0"/>
        <w:rPr>
          <w:u w:val="single"/>
        </w:rPr>
      </w:pPr>
      <w:r>
        <w:t>Date:</w:t>
      </w:r>
      <w:r>
        <w:rPr>
          <w:u w:val="single"/>
        </w:rPr>
        <w:tab/>
      </w:r>
      <w:r>
        <w:rPr>
          <w:u w:val="single"/>
        </w:rPr>
        <w:tab/>
      </w:r>
      <w:r>
        <w:rPr>
          <w:u w:val="single"/>
        </w:rPr>
        <w:tab/>
      </w:r>
    </w:p>
    <w:p w14:paraId="4D78F4CA" w14:textId="77777777" w:rsidR="00387BF7" w:rsidRPr="00387BF7" w:rsidRDefault="00387BF7" w:rsidP="004462DD">
      <w:pPr>
        <w:spacing w:after="0"/>
        <w:rPr>
          <w:b/>
          <w:bCs/>
          <w:u w:val="single"/>
        </w:rPr>
      </w:pPr>
    </w:p>
    <w:p w14:paraId="0F58EE50" w14:textId="77777777" w:rsidR="00387BF7" w:rsidRDefault="00387BF7" w:rsidP="004462DD">
      <w:pPr>
        <w:spacing w:after="0"/>
      </w:pPr>
      <w:r w:rsidRPr="00387BF7">
        <w:rPr>
          <w:b/>
          <w:bCs/>
          <w:u w:val="single"/>
        </w:rPr>
        <w:t>PERMISSION TO SHOW for MINOR</w:t>
      </w:r>
      <w:r>
        <w:t xml:space="preserve"> (under 18 yrs old): </w:t>
      </w:r>
    </w:p>
    <w:p w14:paraId="6A1BDCC9" w14:textId="2FEC9EA5" w:rsidR="00387BF7" w:rsidRDefault="00387BF7" w:rsidP="004462DD">
      <w:pPr>
        <w:spacing w:after="0"/>
      </w:pPr>
      <w:r>
        <w:t xml:space="preserve">I hereby consent to the entry of my child </w:t>
      </w:r>
      <w:r>
        <w:rPr>
          <w:u w:val="single"/>
        </w:rPr>
        <w:tab/>
      </w:r>
      <w:r>
        <w:rPr>
          <w:u w:val="single"/>
        </w:rPr>
        <w:tab/>
      </w:r>
      <w:r>
        <w:rPr>
          <w:u w:val="single"/>
        </w:rPr>
        <w:tab/>
      </w:r>
      <w:r>
        <w:rPr>
          <w:u w:val="single"/>
        </w:rPr>
        <w:tab/>
      </w:r>
      <w:r>
        <w:t xml:space="preserve">in this horse show and certify that I have read the foregoing representations and that this may be deemed part here of, and I hereby accept responsibility for the participation of the said minor.   </w:t>
      </w:r>
    </w:p>
    <w:p w14:paraId="60E29236" w14:textId="77777777" w:rsidR="00387BF7" w:rsidRDefault="00387BF7" w:rsidP="004462DD">
      <w:pPr>
        <w:spacing w:after="0"/>
      </w:pPr>
    </w:p>
    <w:p w14:paraId="430D6472" w14:textId="6AFB2AF9" w:rsidR="00387BF7" w:rsidRPr="00387BF7" w:rsidRDefault="00387BF7" w:rsidP="004462DD">
      <w:pPr>
        <w:spacing w:after="0"/>
        <w:rPr>
          <w:u w:val="single"/>
        </w:rPr>
      </w:pPr>
      <w:r>
        <w:t xml:space="preserve">Signature of Parent/Guardian: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7CB48B1" w14:textId="6B91C8D2" w:rsidR="00387BF7" w:rsidRDefault="00387BF7" w:rsidP="00387BF7">
      <w:pPr>
        <w:spacing w:after="0"/>
        <w:jc w:val="center"/>
        <w:rPr>
          <w:i/>
          <w:iCs/>
        </w:rPr>
      </w:pPr>
      <w:r w:rsidRPr="00387BF7">
        <w:rPr>
          <w:i/>
          <w:iCs/>
        </w:rPr>
        <w:t>(Signature required or entry is void)</w:t>
      </w:r>
    </w:p>
    <w:p w14:paraId="52D2134E" w14:textId="77777777" w:rsidR="00387BF7" w:rsidRPr="00387BF7" w:rsidRDefault="00387BF7" w:rsidP="00387BF7">
      <w:pPr>
        <w:spacing w:after="0"/>
        <w:jc w:val="center"/>
        <w:rPr>
          <w:i/>
          <w:iCs/>
        </w:rPr>
      </w:pPr>
    </w:p>
    <w:p w14:paraId="331FFDEF" w14:textId="60F07AB0" w:rsidR="00387BF7" w:rsidRDefault="00387BF7" w:rsidP="004462DD">
      <w:pPr>
        <w:spacing w:after="0"/>
      </w:pPr>
      <w:r>
        <w:t xml:space="preserve">Printed Name: </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p>
    <w:p w14:paraId="3A416F11" w14:textId="77777777" w:rsidR="00387BF7" w:rsidRDefault="00387BF7" w:rsidP="004462DD">
      <w:pPr>
        <w:spacing w:after="0"/>
      </w:pPr>
    </w:p>
    <w:p w14:paraId="6AB3074B" w14:textId="630CCE1B" w:rsidR="00387BF7" w:rsidRDefault="00387BF7" w:rsidP="004462DD">
      <w:pPr>
        <w:spacing w:after="0"/>
        <w:rPr>
          <w:u w:val="single"/>
        </w:rPr>
      </w:pPr>
      <w:r>
        <w:t>Date:</w:t>
      </w:r>
      <w:r>
        <w:rPr>
          <w:u w:val="single"/>
        </w:rPr>
        <w:tab/>
      </w:r>
      <w:r>
        <w:rPr>
          <w:u w:val="single"/>
        </w:rPr>
        <w:tab/>
      </w:r>
      <w:r>
        <w:rPr>
          <w:u w:val="single"/>
        </w:rPr>
        <w:tab/>
      </w:r>
      <w:r>
        <w:rPr>
          <w:u w:val="single"/>
        </w:rPr>
        <w:tab/>
      </w:r>
      <w:r>
        <w:rPr>
          <w:u w:val="single"/>
        </w:rPr>
        <w:tab/>
      </w:r>
    </w:p>
    <w:p w14:paraId="7D4BC04A" w14:textId="5E1CD8F5" w:rsidR="0019169B" w:rsidRDefault="0019169B" w:rsidP="004462DD">
      <w:pPr>
        <w:spacing w:after="0"/>
        <w:rPr>
          <w:u w:val="single"/>
        </w:rPr>
      </w:pPr>
    </w:p>
    <w:p w14:paraId="13BC156F" w14:textId="1097A292" w:rsidR="0019169B" w:rsidRDefault="0019169B" w:rsidP="0019169B">
      <w:pPr>
        <w:spacing w:after="0"/>
        <w:jc w:val="center"/>
        <w:rPr>
          <w:sz w:val="24"/>
          <w:szCs w:val="24"/>
        </w:rPr>
      </w:pPr>
      <w:r>
        <w:rPr>
          <w:sz w:val="24"/>
          <w:szCs w:val="24"/>
        </w:rPr>
        <w:t>Please send this form and check payable to:</w:t>
      </w:r>
    </w:p>
    <w:p w14:paraId="244463BA" w14:textId="7E14EA24" w:rsidR="0019169B" w:rsidRDefault="0019169B" w:rsidP="0019169B">
      <w:pPr>
        <w:spacing w:after="0"/>
        <w:jc w:val="center"/>
        <w:rPr>
          <w:sz w:val="24"/>
          <w:szCs w:val="24"/>
        </w:rPr>
      </w:pPr>
      <w:r>
        <w:rPr>
          <w:sz w:val="24"/>
          <w:szCs w:val="24"/>
        </w:rPr>
        <w:t>Ann Shideler</w:t>
      </w:r>
    </w:p>
    <w:p w14:paraId="333F3952" w14:textId="43848750" w:rsidR="0019169B" w:rsidRDefault="00A32774" w:rsidP="0019169B">
      <w:pPr>
        <w:spacing w:after="0"/>
        <w:jc w:val="center"/>
        <w:rPr>
          <w:sz w:val="24"/>
          <w:szCs w:val="24"/>
        </w:rPr>
      </w:pPr>
      <w:r>
        <w:rPr>
          <w:sz w:val="24"/>
          <w:szCs w:val="24"/>
        </w:rPr>
        <w:t>421 S. 11</w:t>
      </w:r>
      <w:r w:rsidRPr="00A32774">
        <w:rPr>
          <w:sz w:val="24"/>
          <w:szCs w:val="24"/>
          <w:vertAlign w:val="superscript"/>
        </w:rPr>
        <w:t>th</w:t>
      </w:r>
      <w:r>
        <w:rPr>
          <w:sz w:val="24"/>
          <w:szCs w:val="24"/>
        </w:rPr>
        <w:t xml:space="preserve"> St,      Mount Vernon, WA 98274</w:t>
      </w:r>
    </w:p>
    <w:p w14:paraId="6B42C1FB" w14:textId="7B18BD9B" w:rsidR="0019169B" w:rsidRDefault="0019169B" w:rsidP="0019169B">
      <w:pPr>
        <w:spacing w:after="0"/>
        <w:jc w:val="center"/>
        <w:rPr>
          <w:sz w:val="24"/>
          <w:szCs w:val="24"/>
        </w:rPr>
      </w:pPr>
    </w:p>
    <w:p w14:paraId="7F2ED439" w14:textId="1A23597C" w:rsidR="0019169B" w:rsidRDefault="0019169B" w:rsidP="0019169B">
      <w:pPr>
        <w:spacing w:after="0"/>
        <w:jc w:val="center"/>
        <w:rPr>
          <w:sz w:val="24"/>
          <w:szCs w:val="24"/>
        </w:rPr>
      </w:pPr>
      <w:r>
        <w:rPr>
          <w:sz w:val="24"/>
          <w:szCs w:val="24"/>
        </w:rPr>
        <w:t>If you have any questions, please contact the show manager:</w:t>
      </w:r>
    </w:p>
    <w:p w14:paraId="1FA9AF18" w14:textId="77777777" w:rsidR="0019169B" w:rsidRDefault="0019169B" w:rsidP="0019169B">
      <w:pPr>
        <w:spacing w:after="0"/>
        <w:jc w:val="center"/>
        <w:rPr>
          <w:sz w:val="24"/>
          <w:szCs w:val="24"/>
        </w:rPr>
      </w:pPr>
      <w:r>
        <w:rPr>
          <w:sz w:val="24"/>
          <w:szCs w:val="24"/>
        </w:rPr>
        <w:t xml:space="preserve">Ann Shideler    </w:t>
      </w:r>
    </w:p>
    <w:p w14:paraId="31611C8C" w14:textId="58A39D5E" w:rsidR="0019169B" w:rsidRDefault="0019169B" w:rsidP="0019169B">
      <w:pPr>
        <w:spacing w:after="0"/>
        <w:jc w:val="center"/>
        <w:rPr>
          <w:sz w:val="24"/>
          <w:szCs w:val="24"/>
        </w:rPr>
      </w:pPr>
      <w:r>
        <w:rPr>
          <w:sz w:val="24"/>
          <w:szCs w:val="24"/>
        </w:rPr>
        <w:t xml:space="preserve">206-550-6622   </w:t>
      </w:r>
      <w:hyperlink r:id="rId5" w:history="1">
        <w:r w:rsidR="008A2CB7" w:rsidRPr="002C4AD1">
          <w:rPr>
            <w:rStyle w:val="Hyperlink"/>
            <w:sz w:val="24"/>
            <w:szCs w:val="24"/>
          </w:rPr>
          <w:t>atshideler@hotmail.com</w:t>
        </w:r>
      </w:hyperlink>
    </w:p>
    <w:p w14:paraId="02BC5C48" w14:textId="77777777" w:rsidR="008A2CB7" w:rsidRDefault="008A2CB7" w:rsidP="0019169B">
      <w:pPr>
        <w:spacing w:after="0"/>
        <w:jc w:val="center"/>
        <w:rPr>
          <w:sz w:val="24"/>
          <w:szCs w:val="24"/>
        </w:rPr>
      </w:pPr>
    </w:p>
    <w:p w14:paraId="7C55D6BD" w14:textId="11118781" w:rsidR="008A2CB7" w:rsidRDefault="008A2CB7" w:rsidP="0019169B">
      <w:pPr>
        <w:spacing w:after="0"/>
        <w:jc w:val="center"/>
        <w:rPr>
          <w:sz w:val="24"/>
          <w:szCs w:val="24"/>
        </w:rPr>
      </w:pPr>
    </w:p>
    <w:p w14:paraId="68880926" w14:textId="77777777" w:rsidR="008A2CB7" w:rsidRDefault="008A2CB7">
      <w:pPr>
        <w:rPr>
          <w:sz w:val="24"/>
          <w:szCs w:val="24"/>
        </w:rPr>
      </w:pPr>
      <w:r>
        <w:rPr>
          <w:sz w:val="24"/>
          <w:szCs w:val="24"/>
        </w:rPr>
        <w:br w:type="page"/>
      </w:r>
    </w:p>
    <w:p w14:paraId="70827D61" w14:textId="77777777" w:rsidR="008A2CB7" w:rsidRPr="0057728F" w:rsidRDefault="008A2CB7" w:rsidP="008A2CB7">
      <w:pPr>
        <w:jc w:val="center"/>
        <w:rPr>
          <w:b/>
          <w:bCs/>
          <w:sz w:val="28"/>
          <w:szCs w:val="28"/>
          <w:u w:val="single"/>
        </w:rPr>
      </w:pPr>
      <w:proofErr w:type="spellStart"/>
      <w:r w:rsidRPr="0057728F">
        <w:rPr>
          <w:b/>
          <w:bCs/>
          <w:sz w:val="28"/>
          <w:szCs w:val="28"/>
          <w:u w:val="single"/>
        </w:rPr>
        <w:lastRenderedPageBreak/>
        <w:t>Meadowgate</w:t>
      </w:r>
      <w:proofErr w:type="spellEnd"/>
      <w:r w:rsidRPr="0057728F">
        <w:rPr>
          <w:b/>
          <w:bCs/>
          <w:sz w:val="28"/>
          <w:szCs w:val="28"/>
          <w:u w:val="single"/>
        </w:rPr>
        <w:t xml:space="preserve"> Schooling Shows 2023 Information and Show Rules</w:t>
      </w:r>
    </w:p>
    <w:tbl>
      <w:tblPr>
        <w:tblStyle w:val="TableGrid"/>
        <w:tblW w:w="0" w:type="auto"/>
        <w:tblLook w:val="04A0" w:firstRow="1" w:lastRow="0" w:firstColumn="1" w:lastColumn="0" w:noHBand="0" w:noVBand="1"/>
      </w:tblPr>
      <w:tblGrid>
        <w:gridCol w:w="1914"/>
        <w:gridCol w:w="7436"/>
      </w:tblGrid>
      <w:tr w:rsidR="008A2CB7" w14:paraId="40F1EEA7" w14:textId="77777777" w:rsidTr="00624F6D">
        <w:tc>
          <w:tcPr>
            <w:tcW w:w="1075" w:type="dxa"/>
          </w:tcPr>
          <w:p w14:paraId="5910F0F1" w14:textId="77777777" w:rsidR="008A2CB7" w:rsidRDefault="008A2CB7" w:rsidP="00624F6D">
            <w:r>
              <w:t>Entries</w:t>
            </w:r>
          </w:p>
        </w:tc>
        <w:tc>
          <w:tcPr>
            <w:tcW w:w="8275" w:type="dxa"/>
          </w:tcPr>
          <w:p w14:paraId="79F82D61" w14:textId="77777777" w:rsidR="008A2CB7" w:rsidRDefault="008A2CB7" w:rsidP="00624F6D">
            <w:r>
              <w:t>ONE ENTRY PER HORSE/RIDER COMBINATION. USE SEPARATE ENTRY FOR EACH SHOW NO fax, email, or phone entries. Participants must pay for all classes in full prior to the start of the show</w:t>
            </w:r>
          </w:p>
        </w:tc>
      </w:tr>
      <w:tr w:rsidR="008A2CB7" w14:paraId="7915D4A3" w14:textId="77777777" w:rsidTr="00624F6D">
        <w:tc>
          <w:tcPr>
            <w:tcW w:w="1075" w:type="dxa"/>
          </w:tcPr>
          <w:p w14:paraId="1C5D65CB" w14:textId="77777777" w:rsidR="008A2CB7" w:rsidRDefault="008A2CB7" w:rsidP="00624F6D">
            <w:r>
              <w:t>Attire and Helmets</w:t>
            </w:r>
          </w:p>
        </w:tc>
        <w:tc>
          <w:tcPr>
            <w:tcW w:w="8275" w:type="dxa"/>
          </w:tcPr>
          <w:p w14:paraId="4616F084" w14:textId="77777777" w:rsidR="008A2CB7" w:rsidRDefault="008A2CB7" w:rsidP="00624F6D">
            <w:r>
              <w:t>Use appropriate attire for dressage. No shorts or soft shoes. Boots with on‐inch heels should be worn. ** All riders must wear ASTM/SEI-approved equestrian safety helmets while mounted.</w:t>
            </w:r>
          </w:p>
        </w:tc>
      </w:tr>
      <w:tr w:rsidR="008A2CB7" w14:paraId="2B25D446" w14:textId="77777777" w:rsidTr="00624F6D">
        <w:tc>
          <w:tcPr>
            <w:tcW w:w="1075" w:type="dxa"/>
          </w:tcPr>
          <w:p w14:paraId="558B6581" w14:textId="77777777" w:rsidR="008A2CB7" w:rsidRDefault="008A2CB7" w:rsidP="00624F6D">
            <w:r>
              <w:t>Tests:</w:t>
            </w:r>
          </w:p>
        </w:tc>
        <w:tc>
          <w:tcPr>
            <w:tcW w:w="8275" w:type="dxa"/>
          </w:tcPr>
          <w:p w14:paraId="5FC1DC1B" w14:textId="77777777" w:rsidR="008A2CB7" w:rsidRDefault="008A2CB7" w:rsidP="00624F6D">
            <w:r>
              <w:t>Tests are the current USEF, USDF, and USEA tests. Shows are conducted according to USDF and USEF rules.  </w:t>
            </w:r>
          </w:p>
        </w:tc>
      </w:tr>
      <w:tr w:rsidR="008A2CB7" w14:paraId="40F4FAF0" w14:textId="77777777" w:rsidTr="00624F6D">
        <w:tc>
          <w:tcPr>
            <w:tcW w:w="1075" w:type="dxa"/>
          </w:tcPr>
          <w:p w14:paraId="654D3A73" w14:textId="77777777" w:rsidR="008A2CB7" w:rsidRDefault="008A2CB7" w:rsidP="00624F6D">
            <w:r>
              <w:t>Horse</w:t>
            </w:r>
          </w:p>
        </w:tc>
        <w:tc>
          <w:tcPr>
            <w:tcW w:w="8275" w:type="dxa"/>
          </w:tcPr>
          <w:p w14:paraId="5EC83062" w14:textId="77777777" w:rsidR="008A2CB7" w:rsidRDefault="008A2CB7" w:rsidP="00624F6D">
            <w:r>
              <w:t>Your horse may only have three (3) rides per day in this competition.  Please do not enter your horse in more than three classes for this one‐day show.  If your horse is shared with another rider, there can only be a total of three rides for the horse.   </w:t>
            </w:r>
          </w:p>
        </w:tc>
      </w:tr>
      <w:tr w:rsidR="008A2CB7" w14:paraId="3BE13E55" w14:textId="77777777" w:rsidTr="00624F6D">
        <w:tc>
          <w:tcPr>
            <w:tcW w:w="1075" w:type="dxa"/>
          </w:tcPr>
          <w:p w14:paraId="114BB324" w14:textId="77777777" w:rsidR="008A2CB7" w:rsidRDefault="008A2CB7" w:rsidP="00624F6D">
            <w:r>
              <w:t>Awards:</w:t>
            </w:r>
          </w:p>
        </w:tc>
        <w:tc>
          <w:tcPr>
            <w:tcW w:w="8275" w:type="dxa"/>
          </w:tcPr>
          <w:p w14:paraId="20241969" w14:textId="77777777" w:rsidR="008A2CB7" w:rsidRDefault="008A2CB7" w:rsidP="00624F6D">
            <w:r>
              <w:t>Ribbons 1st  thru 5th place. Ties are to be broken by the toss of a coin by the show manager</w:t>
            </w:r>
          </w:p>
          <w:p w14:paraId="23EFA6DD" w14:textId="77777777" w:rsidR="008A2CB7" w:rsidRDefault="008A2CB7" w:rsidP="00624F6D">
            <w:r>
              <w:t xml:space="preserve">At the jumper shows riders will receive a ribbon for each round that they complete clear  - no rails or stops.  </w:t>
            </w:r>
          </w:p>
        </w:tc>
      </w:tr>
      <w:tr w:rsidR="008A2CB7" w14:paraId="75BC0522" w14:textId="77777777" w:rsidTr="00624F6D">
        <w:tc>
          <w:tcPr>
            <w:tcW w:w="1075" w:type="dxa"/>
          </w:tcPr>
          <w:p w14:paraId="4B2118BF" w14:textId="77777777" w:rsidR="008A2CB7" w:rsidRDefault="008A2CB7" w:rsidP="00624F6D">
            <w:r>
              <w:t>Scored Tests</w:t>
            </w:r>
          </w:p>
        </w:tc>
        <w:tc>
          <w:tcPr>
            <w:tcW w:w="8275" w:type="dxa"/>
          </w:tcPr>
          <w:p w14:paraId="4FBF375F" w14:textId="77777777" w:rsidR="008A2CB7" w:rsidRDefault="008A2CB7" w:rsidP="00624F6D">
            <w:r>
              <w:t>Scored tests will be available when the class is complete.  The results summary will be posted outside the show office.  Unclaimed tests/ribbons or music will be held at the show office for 14 days after the show.  If you cannot stay for results after your ride, please designate someone to pick them up.  Unclaimed materials will not be mailed</w:t>
            </w:r>
          </w:p>
        </w:tc>
      </w:tr>
      <w:tr w:rsidR="008A2CB7" w14:paraId="7C01B12D" w14:textId="77777777" w:rsidTr="00624F6D">
        <w:tc>
          <w:tcPr>
            <w:tcW w:w="1075" w:type="dxa"/>
          </w:tcPr>
          <w:p w14:paraId="491DF072" w14:textId="77777777" w:rsidR="008A2CB7" w:rsidRDefault="008A2CB7" w:rsidP="00624F6D">
            <w:r>
              <w:t>Ride Times</w:t>
            </w:r>
          </w:p>
        </w:tc>
        <w:tc>
          <w:tcPr>
            <w:tcW w:w="8275" w:type="dxa"/>
          </w:tcPr>
          <w:p w14:paraId="1C9E3270" w14:textId="77777777" w:rsidR="008A2CB7" w:rsidRDefault="008A2CB7" w:rsidP="00624F6D">
            <w:r>
              <w:t>The first ride 9 a.m. as entries warrant.   Ride times will be available by Thursday prior to the show.</w:t>
            </w:r>
          </w:p>
        </w:tc>
      </w:tr>
      <w:tr w:rsidR="008A2CB7" w14:paraId="5D793819" w14:textId="77777777" w:rsidTr="00624F6D">
        <w:tc>
          <w:tcPr>
            <w:tcW w:w="1075" w:type="dxa"/>
          </w:tcPr>
          <w:p w14:paraId="67F6F7EB" w14:textId="77777777" w:rsidR="008A2CB7" w:rsidRDefault="008A2CB7" w:rsidP="00624F6D">
            <w:r>
              <w:t>Haul In Fee</w:t>
            </w:r>
          </w:p>
        </w:tc>
        <w:tc>
          <w:tcPr>
            <w:tcW w:w="8275" w:type="dxa"/>
          </w:tcPr>
          <w:p w14:paraId="0891D3DB" w14:textId="77777777" w:rsidR="008A2CB7" w:rsidRDefault="008A2CB7" w:rsidP="00624F6D">
            <w:r>
              <w:t>The fee is $listed per horse per day.  The horse must be attended to when at a trailer. Park in the designated parking area.    </w:t>
            </w:r>
          </w:p>
        </w:tc>
      </w:tr>
      <w:tr w:rsidR="008A2CB7" w14:paraId="1E5B906C" w14:textId="77777777" w:rsidTr="00624F6D">
        <w:tc>
          <w:tcPr>
            <w:tcW w:w="1075" w:type="dxa"/>
          </w:tcPr>
          <w:p w14:paraId="0E69F220" w14:textId="77777777" w:rsidR="008A2CB7" w:rsidRDefault="008A2CB7" w:rsidP="00624F6D">
            <w:r>
              <w:t>Post/Late Entry to class</w:t>
            </w:r>
          </w:p>
        </w:tc>
        <w:tc>
          <w:tcPr>
            <w:tcW w:w="8275" w:type="dxa"/>
          </w:tcPr>
          <w:p w14:paraId="117A5D57" w14:textId="77777777" w:rsidR="008A2CB7" w:rsidRDefault="008A2CB7" w:rsidP="00624F6D">
            <w:r>
              <w:t>Entries received after the closing date will be accepted as time allows.   Post (or Late): Entry changes for classes/tests, or Horse/Rider change after the entry is received   $10.00 per test/class/ horse or rider change after the entry is received.</w:t>
            </w:r>
          </w:p>
        </w:tc>
      </w:tr>
      <w:tr w:rsidR="008A2CB7" w14:paraId="35297DFE" w14:textId="77777777" w:rsidTr="00624F6D">
        <w:tc>
          <w:tcPr>
            <w:tcW w:w="1075" w:type="dxa"/>
          </w:tcPr>
          <w:p w14:paraId="39C05374" w14:textId="77777777" w:rsidR="008A2CB7" w:rsidRDefault="008A2CB7" w:rsidP="00624F6D">
            <w:r>
              <w:t>Parking:</w:t>
            </w:r>
          </w:p>
        </w:tc>
        <w:tc>
          <w:tcPr>
            <w:tcW w:w="8275" w:type="dxa"/>
          </w:tcPr>
          <w:p w14:paraId="224E6947" w14:textId="77777777" w:rsidR="008A2CB7" w:rsidRDefault="008A2CB7" w:rsidP="00624F6D">
            <w:r>
              <w:t>Competitor and spectator parking by the main barn.  Trailer parking at the end of the indoor arena.   Contact the show manager for additional parking requests.</w:t>
            </w:r>
          </w:p>
        </w:tc>
      </w:tr>
      <w:tr w:rsidR="008A2CB7" w14:paraId="3DCCC59D" w14:textId="77777777" w:rsidTr="00624F6D">
        <w:tc>
          <w:tcPr>
            <w:tcW w:w="1075" w:type="dxa"/>
          </w:tcPr>
          <w:p w14:paraId="13D351C4" w14:textId="77777777" w:rsidR="008A2CB7" w:rsidRDefault="008A2CB7" w:rsidP="00624F6D">
            <w:r>
              <w:t>Facility Use</w:t>
            </w:r>
          </w:p>
        </w:tc>
        <w:tc>
          <w:tcPr>
            <w:tcW w:w="8275" w:type="dxa"/>
          </w:tcPr>
          <w:p w14:paraId="2CF49389" w14:textId="77777777" w:rsidR="008A2CB7" w:rsidRDefault="008A2CB7" w:rsidP="00624F6D">
            <w:r>
              <w:t>No spectators in warm‐up areas. Horses should not be tied to any fences or any place that would constitute a hazard. No haul‐in horses in boarding resident barns.  Lunging can take place in the outdoor warm arena as there is room.  Riders have first priority.  Barn wash racks for boarding residents only.</w:t>
            </w:r>
          </w:p>
        </w:tc>
      </w:tr>
      <w:tr w:rsidR="008A2CB7" w14:paraId="2C8E7E9D" w14:textId="77777777" w:rsidTr="00624F6D">
        <w:tc>
          <w:tcPr>
            <w:tcW w:w="1075" w:type="dxa"/>
          </w:tcPr>
          <w:p w14:paraId="73C5DF84" w14:textId="77777777" w:rsidR="008A2CB7" w:rsidRDefault="008A2CB7" w:rsidP="00624F6D">
            <w:r>
              <w:t>Dogs</w:t>
            </w:r>
          </w:p>
        </w:tc>
        <w:tc>
          <w:tcPr>
            <w:tcW w:w="8275" w:type="dxa"/>
          </w:tcPr>
          <w:p w14:paraId="091CAFBC" w14:textId="77777777" w:rsidR="008A2CB7" w:rsidRDefault="008A2CB7" w:rsidP="00624F6D">
            <w:r>
              <w:t xml:space="preserve">No dogs allowed on the property </w:t>
            </w:r>
          </w:p>
        </w:tc>
      </w:tr>
      <w:tr w:rsidR="008A2CB7" w14:paraId="68EBA994" w14:textId="77777777" w:rsidTr="00624F6D">
        <w:tc>
          <w:tcPr>
            <w:tcW w:w="1075" w:type="dxa"/>
          </w:tcPr>
          <w:p w14:paraId="719C132A" w14:textId="77777777" w:rsidR="008A2CB7" w:rsidRDefault="008A2CB7" w:rsidP="00624F6D">
            <w:r>
              <w:t>Decisions/Disputes</w:t>
            </w:r>
          </w:p>
        </w:tc>
        <w:tc>
          <w:tcPr>
            <w:tcW w:w="8275" w:type="dxa"/>
          </w:tcPr>
          <w:p w14:paraId="0B983310" w14:textId="77777777" w:rsidR="008A2CB7" w:rsidRDefault="008A2CB7" w:rsidP="00624F6D">
            <w:r>
              <w:t>The judges’ decisions are final. If a judge or staff member decides that an animal is not fit to show, that decision will be final as well. Any disputes or problems during the show should be brought to the attention of the show manager at the show office</w:t>
            </w:r>
          </w:p>
        </w:tc>
      </w:tr>
      <w:tr w:rsidR="008A2CB7" w14:paraId="25F60631" w14:textId="77777777" w:rsidTr="00624F6D">
        <w:tc>
          <w:tcPr>
            <w:tcW w:w="1075" w:type="dxa"/>
          </w:tcPr>
          <w:p w14:paraId="33D57885" w14:textId="77777777" w:rsidR="008A2CB7" w:rsidRDefault="008A2CB7" w:rsidP="00624F6D">
            <w:r>
              <w:t>Disqualification</w:t>
            </w:r>
          </w:p>
        </w:tc>
        <w:tc>
          <w:tcPr>
            <w:tcW w:w="8275" w:type="dxa"/>
          </w:tcPr>
          <w:p w14:paraId="1F7D536C" w14:textId="77777777" w:rsidR="008A2CB7" w:rsidRDefault="008A2CB7" w:rsidP="00624F6D">
            <w:r>
              <w:t xml:space="preserve">The following may be grounds for disqualification and expulsion without refund: ‐‐ Unsportsmanlike conduct or behavior toward horses, dogs, or humans. ‐‐ Unruly, dangerous, or uncontrollable horses. ‐‐ Mistreatment of any horse including use of severe bits or training devices. ‐‐ Exhibiting a horse that is exhausted, injured, or lame ‐‐ Deliberate abuse or damage to </w:t>
            </w:r>
            <w:proofErr w:type="spellStart"/>
            <w:r>
              <w:t>Meadowgate</w:t>
            </w:r>
            <w:proofErr w:type="spellEnd"/>
            <w:r>
              <w:t xml:space="preserve"> property</w:t>
            </w:r>
          </w:p>
        </w:tc>
      </w:tr>
      <w:tr w:rsidR="008A2CB7" w14:paraId="3990E2A0" w14:textId="77777777" w:rsidTr="00624F6D">
        <w:tc>
          <w:tcPr>
            <w:tcW w:w="1075" w:type="dxa"/>
          </w:tcPr>
          <w:p w14:paraId="6A5842DD" w14:textId="77777777" w:rsidR="008A2CB7" w:rsidRDefault="008A2CB7" w:rsidP="00624F6D">
            <w:r>
              <w:lastRenderedPageBreak/>
              <w:t>NSF Checks</w:t>
            </w:r>
          </w:p>
        </w:tc>
        <w:tc>
          <w:tcPr>
            <w:tcW w:w="8275" w:type="dxa"/>
          </w:tcPr>
          <w:p w14:paraId="570A19E9" w14:textId="77777777" w:rsidR="008A2CB7" w:rsidRDefault="008A2CB7" w:rsidP="00624F6D">
            <w:r>
              <w:t>Returned checks (NSF, stop payment) will have a $50.00 assessment</w:t>
            </w:r>
          </w:p>
        </w:tc>
      </w:tr>
      <w:tr w:rsidR="008A2CB7" w14:paraId="437C93C2" w14:textId="77777777" w:rsidTr="00624F6D">
        <w:tc>
          <w:tcPr>
            <w:tcW w:w="1075" w:type="dxa"/>
          </w:tcPr>
          <w:p w14:paraId="0652EBF2" w14:textId="77777777" w:rsidR="008A2CB7" w:rsidRDefault="008A2CB7" w:rsidP="00624F6D">
            <w:r>
              <w:t>Refunds</w:t>
            </w:r>
          </w:p>
        </w:tc>
        <w:tc>
          <w:tcPr>
            <w:tcW w:w="8275" w:type="dxa"/>
          </w:tcPr>
          <w:p w14:paraId="363251E5" w14:textId="77777777" w:rsidR="008A2CB7" w:rsidRDefault="008A2CB7" w:rsidP="00624F6D">
            <w:r>
              <w:t>No refund of fees after the closing date</w:t>
            </w:r>
          </w:p>
        </w:tc>
      </w:tr>
      <w:tr w:rsidR="008A2CB7" w14:paraId="2567B133" w14:textId="77777777" w:rsidTr="00624F6D">
        <w:tc>
          <w:tcPr>
            <w:tcW w:w="1075" w:type="dxa"/>
          </w:tcPr>
          <w:p w14:paraId="1D3D63F4" w14:textId="77777777" w:rsidR="008A2CB7" w:rsidRDefault="008A2CB7" w:rsidP="00624F6D">
            <w:r>
              <w:t>Address  and Phone</w:t>
            </w:r>
          </w:p>
        </w:tc>
        <w:tc>
          <w:tcPr>
            <w:tcW w:w="8275" w:type="dxa"/>
          </w:tcPr>
          <w:p w14:paraId="57303F63" w14:textId="77777777" w:rsidR="008A2CB7" w:rsidRDefault="008A2CB7" w:rsidP="00624F6D">
            <w:proofErr w:type="spellStart"/>
            <w:r>
              <w:t>Meadowgate</w:t>
            </w:r>
            <w:proofErr w:type="spellEnd"/>
            <w:r>
              <w:t xml:space="preserve"> Farm</w:t>
            </w:r>
          </w:p>
          <w:p w14:paraId="70FC9832" w14:textId="77777777" w:rsidR="008A2CB7" w:rsidRDefault="008A2CB7" w:rsidP="00624F6D">
            <w:r>
              <w:t>615 300</w:t>
            </w:r>
            <w:r w:rsidRPr="000D0FE3">
              <w:rPr>
                <w:vertAlign w:val="superscript"/>
              </w:rPr>
              <w:t>th</w:t>
            </w:r>
            <w:r>
              <w:t xml:space="preserve"> St NW  Stanwood, WA  98292</w:t>
            </w:r>
          </w:p>
        </w:tc>
      </w:tr>
    </w:tbl>
    <w:p w14:paraId="6D2DCCAA" w14:textId="77777777" w:rsidR="008A2CB7" w:rsidRPr="0019169B" w:rsidRDefault="008A2CB7" w:rsidP="0019169B">
      <w:pPr>
        <w:spacing w:after="0"/>
        <w:jc w:val="center"/>
        <w:rPr>
          <w:sz w:val="24"/>
          <w:szCs w:val="24"/>
        </w:rPr>
      </w:pPr>
    </w:p>
    <w:sectPr w:rsidR="008A2CB7" w:rsidRPr="001916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E519C"/>
    <w:multiLevelType w:val="hybridMultilevel"/>
    <w:tmpl w:val="DFA2C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7410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2DD"/>
    <w:rsid w:val="000A7E39"/>
    <w:rsid w:val="000C0B4F"/>
    <w:rsid w:val="000E24A6"/>
    <w:rsid w:val="0019169B"/>
    <w:rsid w:val="00191766"/>
    <w:rsid w:val="002459F1"/>
    <w:rsid w:val="00387BF7"/>
    <w:rsid w:val="004462DD"/>
    <w:rsid w:val="004E7896"/>
    <w:rsid w:val="00553A06"/>
    <w:rsid w:val="005C405A"/>
    <w:rsid w:val="006F18CE"/>
    <w:rsid w:val="00715B74"/>
    <w:rsid w:val="00764E39"/>
    <w:rsid w:val="007B56C0"/>
    <w:rsid w:val="008A2CB7"/>
    <w:rsid w:val="009E6AED"/>
    <w:rsid w:val="00A32774"/>
    <w:rsid w:val="00A71389"/>
    <w:rsid w:val="00A979BF"/>
    <w:rsid w:val="00BB4B41"/>
    <w:rsid w:val="00C173EA"/>
    <w:rsid w:val="00C84F6B"/>
    <w:rsid w:val="00E754E3"/>
    <w:rsid w:val="00EE2C99"/>
    <w:rsid w:val="00F12324"/>
    <w:rsid w:val="00F43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9BA0A"/>
  <w15:chartTrackingRefBased/>
  <w15:docId w15:val="{C0DC7FBB-4B1B-40D8-B9E8-D17E6FE7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AED"/>
    <w:pPr>
      <w:ind w:left="720"/>
      <w:contextualSpacing/>
    </w:pPr>
  </w:style>
  <w:style w:type="character" w:styleId="Hyperlink">
    <w:name w:val="Hyperlink"/>
    <w:basedOn w:val="DefaultParagraphFont"/>
    <w:uiPriority w:val="99"/>
    <w:unhideWhenUsed/>
    <w:rsid w:val="008A2CB7"/>
    <w:rPr>
      <w:color w:val="0563C1" w:themeColor="hyperlink"/>
      <w:u w:val="single"/>
    </w:rPr>
  </w:style>
  <w:style w:type="character" w:styleId="UnresolvedMention">
    <w:name w:val="Unresolved Mention"/>
    <w:basedOn w:val="DefaultParagraphFont"/>
    <w:uiPriority w:val="99"/>
    <w:semiHidden/>
    <w:unhideWhenUsed/>
    <w:rsid w:val="008A2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tshideler@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5207</Characters>
  <Application>Microsoft Office Word</Application>
  <DocSecurity>0</DocSecurity>
  <Lines>162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Shideler</dc:creator>
  <cp:keywords/>
  <dc:description/>
  <cp:lastModifiedBy>Ann Shideler</cp:lastModifiedBy>
  <cp:revision>2</cp:revision>
  <dcterms:created xsi:type="dcterms:W3CDTF">2025-02-11T00:24:00Z</dcterms:created>
  <dcterms:modified xsi:type="dcterms:W3CDTF">2025-02-11T00:24:00Z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58053b7c-98ae-48e6-a309-848a3da78817</vt:lpwstr>
  </property>
</Properties>
</file>